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7EA1346" w14:textId="0A24A461" w:rsidR="001662BA" w:rsidRDefault="00655C4A">
      <w:pPr>
        <w:spacing w:line="460" w:lineRule="exact"/>
        <w:rPr>
          <w:rFonts w:ascii="Times New Roman" w:hAnsi="Times New Roman"/>
          <w:sz w:val="24"/>
          <w:szCs w:val="24"/>
        </w:rPr>
      </w:pPr>
      <w:bookmarkStart w:id="0" w:name="_Hlk18081913"/>
      <w:r>
        <w:rPr>
          <w:rFonts w:ascii="Times New Roman" w:hAnsi="Times New Roman"/>
          <w:sz w:val="24"/>
          <w:szCs w:val="24"/>
        </w:rPr>
        <w:t>股票代码：</w:t>
      </w:r>
      <w:r>
        <w:rPr>
          <w:rFonts w:ascii="Times New Roman" w:hAnsi="Times New Roman"/>
          <w:sz w:val="24"/>
          <w:szCs w:val="24"/>
        </w:rPr>
        <w:t xml:space="preserve">600860           </w:t>
      </w:r>
      <w:r>
        <w:rPr>
          <w:rFonts w:ascii="Times New Roman" w:hAnsi="Times New Roman"/>
          <w:sz w:val="24"/>
          <w:szCs w:val="24"/>
        </w:rPr>
        <w:t>股票简称：京城</w:t>
      </w:r>
      <w:r>
        <w:rPr>
          <w:rFonts w:ascii="Times New Roman" w:hAnsi="Times New Roman" w:hint="eastAsia"/>
          <w:sz w:val="24"/>
          <w:szCs w:val="24"/>
        </w:rPr>
        <w:t>股份</w:t>
      </w:r>
      <w:r>
        <w:rPr>
          <w:rFonts w:ascii="Times New Roman" w:hAnsi="Times New Roman"/>
          <w:sz w:val="24"/>
          <w:szCs w:val="24"/>
        </w:rPr>
        <w:t xml:space="preserve">        </w:t>
      </w:r>
      <w:r>
        <w:rPr>
          <w:rFonts w:ascii="Times New Roman" w:hAnsi="Times New Roman"/>
          <w:sz w:val="24"/>
          <w:szCs w:val="24"/>
        </w:rPr>
        <w:t>编号：临</w:t>
      </w:r>
      <w:r>
        <w:rPr>
          <w:rFonts w:ascii="Times New Roman" w:hAnsi="Times New Roman"/>
          <w:sz w:val="24"/>
          <w:szCs w:val="24"/>
        </w:rPr>
        <w:t>2021</w:t>
      </w:r>
      <w:r>
        <w:rPr>
          <w:rFonts w:ascii="Times New Roman" w:hAnsi="Times New Roman" w:hint="eastAsia"/>
          <w:sz w:val="24"/>
          <w:szCs w:val="24"/>
        </w:rPr>
        <w:t>-</w:t>
      </w:r>
      <w:r w:rsidR="00166CF6">
        <w:rPr>
          <w:rFonts w:ascii="Times New Roman" w:hAnsi="Times New Roman" w:hint="eastAsia"/>
          <w:sz w:val="24"/>
          <w:szCs w:val="24"/>
        </w:rPr>
        <w:t>0</w:t>
      </w:r>
      <w:r w:rsidR="00166CF6">
        <w:rPr>
          <w:rFonts w:ascii="Times New Roman" w:hAnsi="Times New Roman"/>
          <w:sz w:val="24"/>
          <w:szCs w:val="24"/>
        </w:rPr>
        <w:t>24</w:t>
      </w:r>
    </w:p>
    <w:p w14:paraId="19F24DDB" w14:textId="77777777" w:rsidR="001662BA" w:rsidRDefault="001662BA">
      <w:pPr>
        <w:spacing w:line="460" w:lineRule="exact"/>
        <w:ind w:firstLine="57"/>
        <w:rPr>
          <w:rFonts w:ascii="宋体" w:hAnsi="宋体"/>
          <w:sz w:val="24"/>
          <w:szCs w:val="24"/>
        </w:rPr>
      </w:pPr>
    </w:p>
    <w:p w14:paraId="7FA193D6" w14:textId="77777777" w:rsidR="001662BA" w:rsidRDefault="00655C4A">
      <w:pPr>
        <w:adjustRightInd w:val="0"/>
        <w:snapToGrid w:val="0"/>
        <w:spacing w:line="460" w:lineRule="exact"/>
        <w:jc w:val="center"/>
        <w:rPr>
          <w:rFonts w:ascii="宋体" w:hAnsi="宋体"/>
          <w:b/>
          <w:color w:val="FF0000"/>
          <w:sz w:val="36"/>
          <w:szCs w:val="36"/>
        </w:rPr>
      </w:pPr>
      <w:r>
        <w:rPr>
          <w:rFonts w:ascii="Times New Roman" w:hAnsi="Times New Roman" w:hint="eastAsia"/>
          <w:b/>
          <w:color w:val="FF0000"/>
          <w:sz w:val="36"/>
          <w:szCs w:val="36"/>
        </w:rPr>
        <w:t>北</w:t>
      </w:r>
      <w:r>
        <w:rPr>
          <w:rFonts w:ascii="Times New Roman" w:hAnsi="Times New Roman" w:hint="eastAsia"/>
          <w:b/>
          <w:color w:val="FF0000"/>
          <w:sz w:val="36"/>
          <w:szCs w:val="36"/>
        </w:rPr>
        <w:t xml:space="preserve"> </w:t>
      </w:r>
      <w:r>
        <w:rPr>
          <w:rFonts w:ascii="Times New Roman" w:hAnsi="Times New Roman" w:hint="eastAsia"/>
          <w:b/>
          <w:color w:val="FF0000"/>
          <w:sz w:val="36"/>
          <w:szCs w:val="36"/>
        </w:rPr>
        <w:t>京</w:t>
      </w:r>
      <w:r>
        <w:rPr>
          <w:rFonts w:ascii="Times New Roman" w:hAnsi="Times New Roman" w:hint="eastAsia"/>
          <w:b/>
          <w:color w:val="FF0000"/>
          <w:sz w:val="36"/>
          <w:szCs w:val="36"/>
        </w:rPr>
        <w:t xml:space="preserve"> </w:t>
      </w:r>
      <w:r>
        <w:rPr>
          <w:rFonts w:ascii="Times New Roman" w:hAnsi="Times New Roman" w:hint="eastAsia"/>
          <w:b/>
          <w:color w:val="FF0000"/>
          <w:sz w:val="36"/>
          <w:szCs w:val="36"/>
        </w:rPr>
        <w:t>京</w:t>
      </w:r>
      <w:r>
        <w:rPr>
          <w:rFonts w:ascii="Times New Roman" w:hAnsi="Times New Roman" w:hint="eastAsia"/>
          <w:b/>
          <w:color w:val="FF0000"/>
          <w:sz w:val="36"/>
          <w:szCs w:val="36"/>
        </w:rPr>
        <w:t xml:space="preserve"> </w:t>
      </w:r>
      <w:r>
        <w:rPr>
          <w:rFonts w:ascii="Times New Roman" w:hAnsi="Times New Roman" w:hint="eastAsia"/>
          <w:b/>
          <w:color w:val="FF0000"/>
          <w:sz w:val="36"/>
          <w:szCs w:val="36"/>
        </w:rPr>
        <w:t>城</w:t>
      </w:r>
      <w:r>
        <w:rPr>
          <w:rFonts w:ascii="Times New Roman" w:hAnsi="Times New Roman" w:hint="eastAsia"/>
          <w:b/>
          <w:color w:val="FF0000"/>
          <w:sz w:val="36"/>
          <w:szCs w:val="36"/>
        </w:rPr>
        <w:t xml:space="preserve"> </w:t>
      </w:r>
      <w:r>
        <w:rPr>
          <w:rFonts w:ascii="Times New Roman" w:hAnsi="Times New Roman" w:hint="eastAsia"/>
          <w:b/>
          <w:color w:val="FF0000"/>
          <w:sz w:val="36"/>
          <w:szCs w:val="36"/>
        </w:rPr>
        <w:t>机</w:t>
      </w:r>
      <w:r>
        <w:rPr>
          <w:rFonts w:ascii="Times New Roman" w:hAnsi="Times New Roman" w:hint="eastAsia"/>
          <w:b/>
          <w:color w:val="FF0000"/>
          <w:sz w:val="36"/>
          <w:szCs w:val="36"/>
        </w:rPr>
        <w:t xml:space="preserve"> </w:t>
      </w:r>
      <w:r>
        <w:rPr>
          <w:rFonts w:ascii="Times New Roman" w:hAnsi="Times New Roman" w:hint="eastAsia"/>
          <w:b/>
          <w:color w:val="FF0000"/>
          <w:sz w:val="36"/>
          <w:szCs w:val="36"/>
        </w:rPr>
        <w:t>电</w:t>
      </w:r>
      <w:r>
        <w:rPr>
          <w:rFonts w:ascii="Times New Roman" w:hAnsi="Times New Roman" w:hint="eastAsia"/>
          <w:b/>
          <w:color w:val="FF0000"/>
          <w:sz w:val="36"/>
          <w:szCs w:val="36"/>
        </w:rPr>
        <w:t xml:space="preserve"> </w:t>
      </w:r>
      <w:r>
        <w:rPr>
          <w:rFonts w:ascii="Times New Roman" w:hAnsi="Times New Roman" w:hint="eastAsia"/>
          <w:b/>
          <w:color w:val="FF0000"/>
          <w:sz w:val="36"/>
          <w:szCs w:val="36"/>
        </w:rPr>
        <w:t>股</w:t>
      </w:r>
      <w:r>
        <w:rPr>
          <w:rFonts w:ascii="Times New Roman" w:hAnsi="Times New Roman" w:hint="eastAsia"/>
          <w:b/>
          <w:color w:val="FF0000"/>
          <w:sz w:val="36"/>
          <w:szCs w:val="36"/>
        </w:rPr>
        <w:t xml:space="preserve"> </w:t>
      </w:r>
      <w:r>
        <w:rPr>
          <w:rFonts w:ascii="Times New Roman" w:hAnsi="Times New Roman" w:hint="eastAsia"/>
          <w:b/>
          <w:color w:val="FF0000"/>
          <w:sz w:val="36"/>
          <w:szCs w:val="36"/>
        </w:rPr>
        <w:t>份</w:t>
      </w:r>
      <w:r>
        <w:rPr>
          <w:rFonts w:ascii="Times New Roman" w:hAnsi="Times New Roman" w:hint="eastAsia"/>
          <w:b/>
          <w:color w:val="FF0000"/>
          <w:sz w:val="36"/>
          <w:szCs w:val="36"/>
        </w:rPr>
        <w:t xml:space="preserve"> </w:t>
      </w:r>
      <w:r>
        <w:rPr>
          <w:rFonts w:ascii="Times New Roman" w:hAnsi="Times New Roman" w:hint="eastAsia"/>
          <w:b/>
          <w:color w:val="FF0000"/>
          <w:sz w:val="36"/>
          <w:szCs w:val="36"/>
        </w:rPr>
        <w:t>有</w:t>
      </w:r>
      <w:r>
        <w:rPr>
          <w:rFonts w:ascii="Times New Roman" w:hAnsi="Times New Roman" w:hint="eastAsia"/>
          <w:b/>
          <w:color w:val="FF0000"/>
          <w:sz w:val="36"/>
          <w:szCs w:val="36"/>
        </w:rPr>
        <w:t xml:space="preserve"> </w:t>
      </w:r>
      <w:r>
        <w:rPr>
          <w:rFonts w:ascii="Times New Roman" w:hAnsi="Times New Roman" w:hint="eastAsia"/>
          <w:b/>
          <w:color w:val="FF0000"/>
          <w:sz w:val="36"/>
          <w:szCs w:val="36"/>
        </w:rPr>
        <w:t>限</w:t>
      </w:r>
      <w:r>
        <w:rPr>
          <w:rFonts w:ascii="Times New Roman" w:hAnsi="Times New Roman" w:hint="eastAsia"/>
          <w:b/>
          <w:color w:val="FF0000"/>
          <w:sz w:val="36"/>
          <w:szCs w:val="36"/>
        </w:rPr>
        <w:t xml:space="preserve"> </w:t>
      </w:r>
      <w:r>
        <w:rPr>
          <w:rFonts w:ascii="Times New Roman" w:hAnsi="Times New Roman" w:hint="eastAsia"/>
          <w:b/>
          <w:color w:val="FF0000"/>
          <w:sz w:val="36"/>
          <w:szCs w:val="36"/>
        </w:rPr>
        <w:t>公</w:t>
      </w:r>
      <w:r>
        <w:rPr>
          <w:rFonts w:ascii="Times New Roman" w:hAnsi="Times New Roman" w:hint="eastAsia"/>
          <w:b/>
          <w:color w:val="FF0000"/>
          <w:sz w:val="36"/>
          <w:szCs w:val="36"/>
        </w:rPr>
        <w:t xml:space="preserve"> </w:t>
      </w:r>
      <w:r>
        <w:rPr>
          <w:rFonts w:ascii="Times New Roman" w:hAnsi="Times New Roman" w:hint="eastAsia"/>
          <w:b/>
          <w:color w:val="FF0000"/>
          <w:sz w:val="36"/>
          <w:szCs w:val="36"/>
        </w:rPr>
        <w:t>司</w:t>
      </w:r>
    </w:p>
    <w:p w14:paraId="74B16B4E" w14:textId="77777777" w:rsidR="001662BA" w:rsidRDefault="00655C4A">
      <w:pPr>
        <w:adjustRightInd w:val="0"/>
        <w:snapToGrid w:val="0"/>
        <w:spacing w:line="460" w:lineRule="exact"/>
        <w:rPr>
          <w:rFonts w:ascii="宋体" w:hAnsi="宋体"/>
          <w:b/>
          <w:caps/>
          <w:color w:val="FF0000"/>
          <w:sz w:val="32"/>
          <w:szCs w:val="32"/>
        </w:rPr>
      </w:pPr>
      <w:r>
        <w:rPr>
          <w:rFonts w:ascii="宋体" w:hAnsi="宋体"/>
          <w:b/>
          <w:caps/>
          <w:color w:val="FF0000"/>
          <w:sz w:val="32"/>
          <w:szCs w:val="32"/>
        </w:rPr>
        <w:t>Beijing Jingcheng Machinery Electric Company Limited</w:t>
      </w:r>
    </w:p>
    <w:p w14:paraId="556E8532" w14:textId="77777777" w:rsidR="001662BA" w:rsidRDefault="00655C4A">
      <w:pPr>
        <w:adjustRightInd w:val="0"/>
        <w:snapToGrid w:val="0"/>
        <w:spacing w:line="460" w:lineRule="exact"/>
        <w:jc w:val="center"/>
        <w:rPr>
          <w:rFonts w:ascii="宋体" w:hAnsi="宋体"/>
          <w:b/>
          <w:i/>
          <w:color w:val="FF0000"/>
          <w:sz w:val="32"/>
          <w:szCs w:val="32"/>
        </w:rPr>
      </w:pPr>
      <w:r>
        <w:rPr>
          <w:rFonts w:ascii="宋体" w:hAnsi="宋体" w:hint="eastAsia"/>
          <w:b/>
          <w:i/>
          <w:color w:val="FF0000"/>
          <w:sz w:val="32"/>
          <w:szCs w:val="32"/>
        </w:rPr>
        <w:t>(</w:t>
      </w:r>
      <w:r>
        <w:rPr>
          <w:rFonts w:ascii="宋体" w:hAnsi="宋体" w:hint="eastAsia"/>
          <w:b/>
          <w:i/>
          <w:color w:val="FF0000"/>
          <w:sz w:val="32"/>
          <w:szCs w:val="32"/>
        </w:rPr>
        <w:t>在中华人民共和国注册成立之股份有限公司</w:t>
      </w:r>
      <w:r>
        <w:rPr>
          <w:rFonts w:ascii="宋体" w:hAnsi="宋体" w:hint="eastAsia"/>
          <w:b/>
          <w:i/>
          <w:color w:val="FF0000"/>
          <w:sz w:val="32"/>
          <w:szCs w:val="32"/>
        </w:rPr>
        <w:t>)</w:t>
      </w:r>
    </w:p>
    <w:p w14:paraId="0BF8C4BB" w14:textId="77777777" w:rsidR="001662BA" w:rsidRDefault="00655C4A">
      <w:pPr>
        <w:spacing w:line="480" w:lineRule="exact"/>
        <w:jc w:val="center"/>
        <w:rPr>
          <w:rFonts w:ascii="Times New Roman" w:eastAsia="宋体" w:hAnsi="Times New Roman"/>
          <w:b/>
          <w:bCs/>
          <w:color w:val="FF0000"/>
          <w:sz w:val="32"/>
          <w:szCs w:val="32"/>
        </w:rPr>
      </w:pPr>
      <w:r>
        <w:rPr>
          <w:rFonts w:ascii="Times New Roman" w:eastAsia="宋体" w:hAnsi="Times New Roman" w:hint="eastAsia"/>
          <w:b/>
          <w:bCs/>
          <w:color w:val="FF0000"/>
          <w:sz w:val="32"/>
          <w:szCs w:val="32"/>
        </w:rPr>
        <w:t>关于收到中国证监会上市公司并购重组审核委员会审核公司发行股份及支付现金购买资产并募集配套资金事项的提示性公告</w:t>
      </w:r>
    </w:p>
    <w:p w14:paraId="619FED2F" w14:textId="77777777" w:rsidR="001662BA" w:rsidRDefault="00655C4A">
      <w:pPr>
        <w:pBdr>
          <w:top w:val="single" w:sz="4" w:space="1" w:color="auto"/>
          <w:left w:val="single" w:sz="4" w:space="4" w:color="auto"/>
          <w:bottom w:val="single" w:sz="4" w:space="7" w:color="auto"/>
          <w:right w:val="single" w:sz="4" w:space="4" w:color="auto"/>
        </w:pBdr>
        <w:autoSpaceDE w:val="0"/>
        <w:autoSpaceDN w:val="0"/>
        <w:spacing w:line="400" w:lineRule="exact"/>
        <w:ind w:firstLineChars="200" w:firstLine="482"/>
        <w:rPr>
          <w:rFonts w:ascii="仿宋_GB2312" w:eastAsia="仿宋_GB2312" w:hAnsi="宋体"/>
          <w:b/>
          <w:color w:val="000000"/>
          <w:sz w:val="24"/>
          <w:szCs w:val="24"/>
        </w:rPr>
      </w:pPr>
      <w:r>
        <w:rPr>
          <w:rFonts w:ascii="仿宋_GB2312" w:eastAsia="仿宋_GB2312" w:hAnsi="宋体" w:hint="eastAsia"/>
          <w:b/>
          <w:color w:val="000000"/>
          <w:sz w:val="24"/>
          <w:szCs w:val="24"/>
        </w:rPr>
        <w:t>本公司董事会及全体董事保证本公告内容不存在任何虚假记载、误导性陈述或者重大遗漏，并对其内容的真实性、准确性和完整性承担个别及连带责任。</w:t>
      </w:r>
    </w:p>
    <w:bookmarkEnd w:id="0"/>
    <w:p w14:paraId="4F5B0734" w14:textId="77777777" w:rsidR="001662BA" w:rsidRDefault="001662BA">
      <w:pPr>
        <w:widowControl/>
        <w:tabs>
          <w:tab w:val="center" w:pos="4153"/>
          <w:tab w:val="left" w:pos="6390"/>
        </w:tabs>
        <w:spacing w:line="360" w:lineRule="auto"/>
        <w:jc w:val="left"/>
        <w:rPr>
          <w:rFonts w:ascii="宋体" w:eastAsia="宋体" w:hAnsi="宋体" w:cs="Arial"/>
          <w:sz w:val="24"/>
          <w:szCs w:val="24"/>
        </w:rPr>
      </w:pPr>
    </w:p>
    <w:p w14:paraId="72303BA4" w14:textId="6D3CADF9" w:rsidR="001662BA" w:rsidRDefault="00655C4A">
      <w:pPr>
        <w:widowControl/>
        <w:tabs>
          <w:tab w:val="center" w:pos="4153"/>
          <w:tab w:val="left" w:pos="6390"/>
        </w:tabs>
        <w:spacing w:line="360" w:lineRule="auto"/>
        <w:ind w:firstLineChars="200" w:firstLine="480"/>
        <w:rPr>
          <w:rFonts w:ascii="Times New Roman" w:eastAsia="宋体" w:hAnsi="Times New Roman"/>
          <w:sz w:val="24"/>
          <w:szCs w:val="24"/>
        </w:rPr>
      </w:pPr>
      <w:r>
        <w:rPr>
          <w:rFonts w:ascii="Times New Roman" w:eastAsia="宋体" w:hAnsi="Times New Roman"/>
          <w:sz w:val="24"/>
          <w:szCs w:val="24"/>
        </w:rPr>
        <w:t>北京京城机电股份有限公司</w:t>
      </w:r>
      <w:r>
        <w:rPr>
          <w:rFonts w:ascii="Times New Roman" w:eastAsia="宋体" w:hAnsi="Times New Roman" w:hint="eastAsia"/>
          <w:sz w:val="24"/>
          <w:szCs w:val="24"/>
        </w:rPr>
        <w:t>（以下简称“公司”）于</w:t>
      </w:r>
      <w:r>
        <w:rPr>
          <w:rFonts w:ascii="Times New Roman" w:eastAsia="宋体" w:hAnsi="Times New Roman"/>
          <w:sz w:val="24"/>
          <w:szCs w:val="24"/>
        </w:rPr>
        <w:t>2021</w:t>
      </w:r>
      <w:r>
        <w:rPr>
          <w:rFonts w:ascii="Times New Roman" w:eastAsia="宋体" w:hAnsi="Times New Roman"/>
          <w:sz w:val="24"/>
          <w:szCs w:val="24"/>
        </w:rPr>
        <w:t>年</w:t>
      </w:r>
      <w:r w:rsidR="00AE32AB">
        <w:rPr>
          <w:rFonts w:ascii="Times New Roman" w:eastAsia="宋体" w:hAnsi="Times New Roman" w:hint="eastAsia"/>
          <w:sz w:val="24"/>
          <w:szCs w:val="24"/>
        </w:rPr>
        <w:t>5</w:t>
      </w:r>
      <w:r>
        <w:rPr>
          <w:rFonts w:ascii="Times New Roman" w:eastAsia="宋体" w:hAnsi="Times New Roman"/>
          <w:sz w:val="24"/>
          <w:szCs w:val="24"/>
        </w:rPr>
        <w:t>月</w:t>
      </w:r>
      <w:r w:rsidR="00AE32AB">
        <w:rPr>
          <w:rFonts w:ascii="Times New Roman" w:eastAsia="宋体" w:hAnsi="Times New Roman" w:hint="eastAsia"/>
          <w:sz w:val="24"/>
          <w:szCs w:val="24"/>
        </w:rPr>
        <w:t>1</w:t>
      </w:r>
      <w:r w:rsidR="00AE32AB">
        <w:rPr>
          <w:rFonts w:ascii="Times New Roman" w:eastAsia="宋体" w:hAnsi="Times New Roman"/>
          <w:sz w:val="24"/>
          <w:szCs w:val="24"/>
        </w:rPr>
        <w:t>2</w:t>
      </w:r>
      <w:r>
        <w:rPr>
          <w:rFonts w:ascii="Times New Roman" w:eastAsia="宋体" w:hAnsi="Times New Roman"/>
          <w:sz w:val="24"/>
          <w:szCs w:val="24"/>
        </w:rPr>
        <w:t>日</w:t>
      </w:r>
      <w:r>
        <w:rPr>
          <w:rFonts w:ascii="Times New Roman" w:eastAsia="宋体" w:hAnsi="Times New Roman" w:hint="eastAsia"/>
          <w:sz w:val="24"/>
          <w:szCs w:val="24"/>
        </w:rPr>
        <w:t>收到中国证券监督管理委员会（以下简称“中国证监会”）的通知，中国证监会上市公司并购重组审核委员会（以下简称“并购重组委”）将于近日召开工作会议，审核公司发行股份及支付现金购买资产并募集配套资金</w:t>
      </w:r>
      <w:r w:rsidR="00166CF6">
        <w:rPr>
          <w:rFonts w:ascii="Times New Roman" w:eastAsia="宋体" w:hAnsi="Times New Roman" w:hint="eastAsia"/>
          <w:sz w:val="24"/>
          <w:szCs w:val="24"/>
        </w:rPr>
        <w:t>的</w:t>
      </w:r>
      <w:r>
        <w:rPr>
          <w:rFonts w:ascii="Times New Roman" w:eastAsia="宋体" w:hAnsi="Times New Roman" w:hint="eastAsia"/>
          <w:sz w:val="24"/>
          <w:szCs w:val="24"/>
        </w:rPr>
        <w:t>事项，会议具体时间以中国</w:t>
      </w:r>
      <w:proofErr w:type="gramStart"/>
      <w:r>
        <w:rPr>
          <w:rFonts w:ascii="Times New Roman" w:eastAsia="宋体" w:hAnsi="Times New Roman" w:hint="eastAsia"/>
          <w:sz w:val="24"/>
          <w:szCs w:val="24"/>
        </w:rPr>
        <w:t>证监会官网公告</w:t>
      </w:r>
      <w:proofErr w:type="gramEnd"/>
      <w:r>
        <w:rPr>
          <w:rFonts w:ascii="Times New Roman" w:eastAsia="宋体" w:hAnsi="Times New Roman" w:hint="eastAsia"/>
          <w:sz w:val="24"/>
          <w:szCs w:val="24"/>
        </w:rPr>
        <w:t>为准。</w:t>
      </w:r>
    </w:p>
    <w:p w14:paraId="3F6CF60B" w14:textId="2DF92874" w:rsidR="001662BA" w:rsidRDefault="00655C4A">
      <w:pPr>
        <w:widowControl/>
        <w:tabs>
          <w:tab w:val="center" w:pos="4153"/>
          <w:tab w:val="left" w:pos="6390"/>
        </w:tabs>
        <w:spacing w:line="360" w:lineRule="auto"/>
        <w:ind w:firstLineChars="200" w:firstLine="480"/>
        <w:rPr>
          <w:rFonts w:ascii="Times New Roman" w:eastAsia="宋体" w:hAnsi="Times New Roman"/>
          <w:sz w:val="24"/>
          <w:szCs w:val="24"/>
        </w:rPr>
      </w:pPr>
      <w:r>
        <w:rPr>
          <w:rFonts w:ascii="Times New Roman" w:eastAsia="宋体" w:hAnsi="Times New Roman" w:hint="eastAsia"/>
          <w:sz w:val="24"/>
          <w:szCs w:val="24"/>
        </w:rPr>
        <w:t>根据《上市公司重大资产重组管理办法》、《关于完善上市公司股票停复牌制度的指导意见》等相关规定，公司</w:t>
      </w:r>
      <w:r w:rsidR="00166CF6">
        <w:rPr>
          <w:rFonts w:ascii="Times New Roman" w:eastAsia="宋体" w:hAnsi="Times New Roman" w:hint="eastAsia"/>
          <w:sz w:val="24"/>
          <w:szCs w:val="24"/>
        </w:rPr>
        <w:t>A</w:t>
      </w:r>
      <w:r w:rsidR="00166CF6">
        <w:rPr>
          <w:rFonts w:ascii="Times New Roman" w:eastAsia="宋体" w:hAnsi="Times New Roman" w:hint="eastAsia"/>
          <w:sz w:val="24"/>
          <w:szCs w:val="24"/>
        </w:rPr>
        <w:t>股</w:t>
      </w:r>
      <w:r>
        <w:rPr>
          <w:rFonts w:ascii="Times New Roman" w:eastAsia="宋体" w:hAnsi="Times New Roman" w:hint="eastAsia"/>
          <w:sz w:val="24"/>
          <w:szCs w:val="24"/>
        </w:rPr>
        <w:t>股票（股票简称：京城股份，股票代码：</w:t>
      </w:r>
      <w:r>
        <w:rPr>
          <w:rFonts w:ascii="Times New Roman" w:eastAsia="宋体" w:hAnsi="Times New Roman" w:hint="eastAsia"/>
          <w:sz w:val="24"/>
          <w:szCs w:val="24"/>
        </w:rPr>
        <w:t>600860</w:t>
      </w:r>
      <w:r>
        <w:rPr>
          <w:rFonts w:ascii="Times New Roman" w:eastAsia="宋体" w:hAnsi="Times New Roman" w:hint="eastAsia"/>
          <w:sz w:val="24"/>
          <w:szCs w:val="24"/>
        </w:rPr>
        <w:t>）将在并购重组委工作会议召开当天停牌。具体时间请关注公司后续公告。</w:t>
      </w:r>
    </w:p>
    <w:p w14:paraId="5227DA63" w14:textId="77777777" w:rsidR="001662BA" w:rsidRDefault="00655C4A">
      <w:pPr>
        <w:widowControl/>
        <w:tabs>
          <w:tab w:val="center" w:pos="4153"/>
          <w:tab w:val="left" w:pos="6390"/>
        </w:tabs>
        <w:spacing w:line="360" w:lineRule="auto"/>
        <w:ind w:firstLineChars="200" w:firstLine="480"/>
        <w:rPr>
          <w:rFonts w:ascii="Times New Roman" w:eastAsia="宋体" w:hAnsi="Times New Roman"/>
          <w:sz w:val="24"/>
          <w:szCs w:val="24"/>
        </w:rPr>
      </w:pPr>
      <w:r>
        <w:rPr>
          <w:rFonts w:ascii="Times New Roman" w:eastAsia="宋体" w:hAnsi="Times New Roman" w:hint="eastAsia"/>
          <w:sz w:val="24"/>
          <w:szCs w:val="24"/>
        </w:rPr>
        <w:t>公司将密切关注并购重组委的审核结果，严格按照相关法律法规的要求及时履行信息披露义务。公司本次发行股份及支付现金购买资产并募集配套资金事项尚需经中国证监会核准，能否获得核准及最终获得核准的时间存在不确定性。公司将根据该事项的实际进展情况及时履行信息披露义务，敬请广大投资者关注后续公告，并注意投资风险。</w:t>
      </w:r>
    </w:p>
    <w:p w14:paraId="5DF1F25D" w14:textId="4A91A855" w:rsidR="001662BA" w:rsidRDefault="00655C4A">
      <w:pPr>
        <w:widowControl/>
        <w:tabs>
          <w:tab w:val="center" w:pos="4153"/>
          <w:tab w:val="left" w:pos="6390"/>
        </w:tabs>
        <w:spacing w:line="360" w:lineRule="auto"/>
        <w:ind w:firstLineChars="200" w:firstLine="480"/>
        <w:rPr>
          <w:rFonts w:ascii="Times New Roman" w:eastAsia="宋体" w:hAnsi="Times New Roman"/>
          <w:sz w:val="24"/>
          <w:szCs w:val="24"/>
        </w:rPr>
      </w:pPr>
      <w:r>
        <w:rPr>
          <w:rFonts w:ascii="Times New Roman" w:eastAsia="宋体" w:hAnsi="Times New Roman" w:hint="eastAsia"/>
          <w:sz w:val="24"/>
          <w:szCs w:val="24"/>
        </w:rPr>
        <w:t>特此公告。</w:t>
      </w:r>
    </w:p>
    <w:p w14:paraId="50F39593" w14:textId="2BBE1A4B" w:rsidR="00166CF6" w:rsidRDefault="00166CF6">
      <w:pPr>
        <w:widowControl/>
        <w:tabs>
          <w:tab w:val="center" w:pos="4153"/>
          <w:tab w:val="left" w:pos="6390"/>
        </w:tabs>
        <w:spacing w:line="360" w:lineRule="auto"/>
        <w:ind w:firstLineChars="200" w:firstLine="480"/>
        <w:rPr>
          <w:rFonts w:ascii="Times New Roman" w:eastAsia="宋体" w:hAnsi="Times New Roman"/>
          <w:sz w:val="24"/>
          <w:szCs w:val="24"/>
        </w:rPr>
      </w:pPr>
    </w:p>
    <w:p w14:paraId="37038CAF" w14:textId="1E38DC75" w:rsidR="00166CF6" w:rsidRDefault="00166CF6">
      <w:pPr>
        <w:widowControl/>
        <w:tabs>
          <w:tab w:val="center" w:pos="4153"/>
          <w:tab w:val="left" w:pos="6390"/>
        </w:tabs>
        <w:spacing w:line="360" w:lineRule="auto"/>
        <w:ind w:firstLineChars="200" w:firstLine="480"/>
        <w:rPr>
          <w:rFonts w:ascii="Times New Roman" w:eastAsia="宋体" w:hAnsi="Times New Roman"/>
          <w:sz w:val="24"/>
          <w:szCs w:val="24"/>
        </w:rPr>
      </w:pPr>
    </w:p>
    <w:p w14:paraId="25EBB0EE" w14:textId="77777777" w:rsidR="001662BA" w:rsidRDefault="00655C4A">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500" w:lineRule="exact"/>
        <w:jc w:val="right"/>
        <w:rPr>
          <w:rFonts w:ascii="Times New Roman" w:eastAsia="宋体" w:hAnsi="Times New Roman"/>
          <w:kern w:val="0"/>
          <w:sz w:val="24"/>
          <w:szCs w:val="24"/>
        </w:rPr>
      </w:pPr>
      <w:r>
        <w:rPr>
          <w:rFonts w:ascii="Times New Roman" w:eastAsia="宋体" w:hAnsi="Times New Roman"/>
          <w:kern w:val="0"/>
          <w:sz w:val="24"/>
          <w:szCs w:val="24"/>
        </w:rPr>
        <w:t>北京京城机电股份有限公司董事会</w:t>
      </w:r>
    </w:p>
    <w:p w14:paraId="5DEF5773" w14:textId="0A7C62C0" w:rsidR="001662BA" w:rsidRDefault="00655C4A" w:rsidP="00655C4A">
      <w:pPr>
        <w:widowControl/>
        <w:tabs>
          <w:tab w:val="center" w:pos="4153"/>
          <w:tab w:val="left" w:pos="6390"/>
        </w:tabs>
        <w:spacing w:line="360" w:lineRule="auto"/>
        <w:ind w:firstLineChars="200" w:firstLine="480"/>
        <w:jc w:val="right"/>
        <w:rPr>
          <w:rFonts w:ascii="Times New Roman" w:eastAsia="宋体" w:hAnsi="Times New Roman"/>
          <w:sz w:val="24"/>
          <w:szCs w:val="24"/>
        </w:rPr>
      </w:pPr>
      <w:r>
        <w:rPr>
          <w:rFonts w:ascii="Times New Roman" w:eastAsia="宋体" w:hAnsi="Times New Roman"/>
          <w:kern w:val="0"/>
          <w:sz w:val="24"/>
          <w:szCs w:val="24"/>
        </w:rPr>
        <w:t xml:space="preserve">                                         2021</w:t>
      </w:r>
      <w:r>
        <w:rPr>
          <w:rFonts w:ascii="Times New Roman" w:eastAsia="宋体" w:hAnsi="Times New Roman"/>
          <w:kern w:val="0"/>
          <w:sz w:val="24"/>
          <w:szCs w:val="24"/>
        </w:rPr>
        <w:t>年</w:t>
      </w:r>
      <w:r w:rsidR="007A32AA">
        <w:rPr>
          <w:rFonts w:ascii="Times New Roman" w:eastAsia="宋体" w:hAnsi="Times New Roman" w:hint="eastAsia"/>
          <w:kern w:val="0"/>
          <w:sz w:val="24"/>
          <w:szCs w:val="24"/>
        </w:rPr>
        <w:t>5</w:t>
      </w:r>
      <w:r>
        <w:rPr>
          <w:rFonts w:ascii="Times New Roman" w:eastAsia="宋体" w:hAnsi="Times New Roman"/>
          <w:kern w:val="0"/>
          <w:sz w:val="24"/>
          <w:szCs w:val="24"/>
        </w:rPr>
        <w:t>月</w:t>
      </w:r>
      <w:r w:rsidR="007A32AA">
        <w:rPr>
          <w:rFonts w:ascii="Times New Roman" w:eastAsia="宋体" w:hAnsi="Times New Roman" w:hint="eastAsia"/>
          <w:kern w:val="0"/>
          <w:sz w:val="24"/>
          <w:szCs w:val="24"/>
        </w:rPr>
        <w:t>1</w:t>
      </w:r>
      <w:r w:rsidR="007A32AA">
        <w:rPr>
          <w:rFonts w:ascii="Times New Roman" w:eastAsia="宋体" w:hAnsi="Times New Roman"/>
          <w:kern w:val="0"/>
          <w:sz w:val="24"/>
          <w:szCs w:val="24"/>
        </w:rPr>
        <w:t>2</w:t>
      </w:r>
      <w:r>
        <w:rPr>
          <w:rFonts w:ascii="Times New Roman" w:eastAsia="宋体" w:hAnsi="Times New Roman"/>
          <w:kern w:val="0"/>
          <w:sz w:val="24"/>
          <w:szCs w:val="24"/>
        </w:rPr>
        <w:t>日</w:t>
      </w:r>
    </w:p>
    <w:sectPr w:rsidR="001662BA">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黑体">
    <w:altName w:val="SimHei"/>
    <w:panose1 w:val="02010609060101010101"/>
    <w:charset w:val="86"/>
    <w:family w:val="modern"/>
    <w:pitch w:val="fixed"/>
    <w:sig w:usb0="800002BF" w:usb1="38CF7CFA" w:usb2="00000016" w:usb3="00000000" w:csb0="00040001" w:csb1="00000000"/>
  </w:font>
  <w:font w:name="仿宋_GB2312">
    <w:altName w:val="仿宋"/>
    <w:panose1 w:val="02010609030101010101"/>
    <w:charset w:val="86"/>
    <w:family w:val="modern"/>
    <w:pitch w:val="fixed"/>
    <w:sig w:usb0="00000001" w:usb1="080E0000" w:usb2="00000010" w:usb3="00000000" w:csb0="00040000"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embedSystemFonts/>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1662BA"/>
    <w:rsid w:val="001662BA"/>
    <w:rsid w:val="00166CF6"/>
    <w:rsid w:val="00655C4A"/>
    <w:rsid w:val="007A32AA"/>
    <w:rsid w:val="00AE32AB"/>
    <w:rsid w:val="0C4006A8"/>
    <w:rsid w:val="2C6D76BE"/>
    <w:rsid w:val="3066790D"/>
    <w:rsid w:val="465A7CED"/>
    <w:rsid w:val="53C54CB2"/>
    <w:rsid w:val="6F517725"/>
    <w:rsid w:val="7E60628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4E41766D"/>
  <w15:docId w15:val="{75CF5B61-3995-4764-BBAE-F9C5A3F2424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uiPriority="1" w:unhideWhenUsed="1" w:qFormat="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pPr>
      <w:widowControl w:val="0"/>
      <w:jc w:val="both"/>
    </w:pPr>
    <w:rPr>
      <w:rFonts w:ascii="等线" w:eastAsia="等线" w:hAnsi="等线" w:cs="Times New Roman"/>
      <w:kern w:val="2"/>
      <w:sz w:val="21"/>
      <w:szCs w:val="22"/>
    </w:rPr>
  </w:style>
  <w:style w:type="paragraph" w:styleId="4">
    <w:name w:val="heading 4"/>
    <w:basedOn w:val="a"/>
    <w:next w:val="a"/>
    <w:link w:val="40"/>
    <w:semiHidden/>
    <w:unhideWhenUsed/>
    <w:qFormat/>
    <w:pPr>
      <w:keepNext/>
      <w:keepLines/>
      <w:spacing w:before="280" w:after="290" w:line="376" w:lineRule="auto"/>
      <w:outlineLvl w:val="3"/>
    </w:pPr>
    <w:rPr>
      <w:rFonts w:ascii="黑体" w:hAnsi="黑体" w:cstheme="majorBidi"/>
      <w:b/>
      <w:bCs/>
      <w:szCs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40">
    <w:name w:val="标题 4 字符"/>
    <w:basedOn w:val="a0"/>
    <w:link w:val="4"/>
    <w:uiPriority w:val="9"/>
    <w:rPr>
      <w:rFonts w:ascii="黑体" w:eastAsia="宋体" w:hAnsi="黑体" w:cstheme="majorBidi"/>
      <w:b/>
      <w:bCs/>
      <w:sz w:val="24"/>
      <w:szCs w:val="2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9</TotalTime>
  <Pages>1</Pages>
  <Words>114</Words>
  <Characters>651</Characters>
  <Application>Microsoft Office Word</Application>
  <DocSecurity>0</DocSecurity>
  <Lines>5</Lines>
  <Paragraphs>1</Paragraphs>
  <ScaleCrop>false</ScaleCrop>
  <Company/>
  <LinksUpToDate>false</LinksUpToDate>
  <CharactersWithSpaces>764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12913</dc:creator>
  <cp:lastModifiedBy>L Y</cp:lastModifiedBy>
  <cp:revision>5</cp:revision>
  <dcterms:created xsi:type="dcterms:W3CDTF">2021-04-09T11:38:00Z</dcterms:created>
  <dcterms:modified xsi:type="dcterms:W3CDTF">2021-05-12T12:27:00Z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2052-11.1.0.10495</vt:lpwstr>
  </property>
  <property fmtid="{D5CDD505-2E9C-101B-9397-08002B2CF9AE}" pid="3" name="ICV">
    <vt:lpwstr>7452BCE4E29F4531B7BFAD6ED2F8A70D</vt:lpwstr>
  </property>
</Properties>
</file>